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EF914" w14:textId="77777777" w:rsidR="002C3639" w:rsidRDefault="002C3639" w:rsidP="00CF3679">
      <w:pPr>
        <w:jc w:val="center"/>
      </w:pPr>
      <w:r>
        <w:rPr>
          <w:b/>
          <w:noProof/>
        </w:rPr>
        <w:drawing>
          <wp:inline distT="0" distB="0" distL="0" distR="0" wp14:anchorId="6FCEF922" wp14:editId="6FCEF923">
            <wp:extent cx="3533775" cy="91289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3775" cy="912892"/>
                    </a:xfrm>
                    <a:prstGeom prst="rect">
                      <a:avLst/>
                    </a:prstGeom>
                    <a:noFill/>
                    <a:ln>
                      <a:noFill/>
                    </a:ln>
                  </pic:spPr>
                </pic:pic>
              </a:graphicData>
            </a:graphic>
          </wp:inline>
        </w:drawing>
      </w:r>
    </w:p>
    <w:p w14:paraId="1D52994A" w14:textId="77777777" w:rsidR="00D12DF9" w:rsidRDefault="00D12DF9" w:rsidP="00D12DF9">
      <w:pPr>
        <w:pStyle w:val="NormalWeb"/>
        <w:jc w:val="center"/>
        <w:rPr>
          <w:rFonts w:ascii="Arial" w:hAnsi="Arial" w:cs="Arial"/>
          <w:color w:val="000000"/>
          <w:sz w:val="20"/>
          <w:szCs w:val="20"/>
        </w:rPr>
      </w:pPr>
      <w:r>
        <w:rPr>
          <w:rStyle w:val="Strong"/>
          <w:rFonts w:ascii="Arial" w:hAnsi="Arial" w:cs="Arial"/>
          <w:color w:val="000000"/>
          <w:sz w:val="22"/>
          <w:szCs w:val="22"/>
          <w:u w:val="single"/>
        </w:rPr>
        <w:t>UNDERWRITING BULLETIN</w:t>
      </w:r>
      <w:r>
        <w:rPr>
          <w:rFonts w:ascii="Arial" w:hAnsi="Arial" w:cs="Arial"/>
          <w:color w:val="000000"/>
          <w:sz w:val="20"/>
          <w:szCs w:val="20"/>
        </w:rPr>
        <w:br/>
        <w:t> </w:t>
      </w:r>
    </w:p>
    <w:tbl>
      <w:tblPr>
        <w:tblW w:w="10814" w:type="dxa"/>
        <w:tblCellSpacing w:w="0" w:type="dxa"/>
        <w:tblCellMar>
          <w:left w:w="0" w:type="dxa"/>
          <w:right w:w="0" w:type="dxa"/>
        </w:tblCellMar>
        <w:tblLook w:val="04A0" w:firstRow="1" w:lastRow="0" w:firstColumn="1" w:lastColumn="0" w:noHBand="0" w:noVBand="1"/>
      </w:tblPr>
      <w:tblGrid>
        <w:gridCol w:w="2235"/>
        <w:gridCol w:w="447"/>
        <w:gridCol w:w="8132"/>
      </w:tblGrid>
      <w:tr w:rsidR="00D12DF9" w14:paraId="5945B1B9" w14:textId="77777777" w:rsidTr="00D12DF9">
        <w:trPr>
          <w:trHeight w:val="279"/>
          <w:tblCellSpacing w:w="0" w:type="dxa"/>
        </w:trPr>
        <w:tc>
          <w:tcPr>
            <w:tcW w:w="2235" w:type="dxa"/>
            <w:vAlign w:val="bottom"/>
            <w:hideMark/>
          </w:tcPr>
          <w:p w14:paraId="04CF5C97" w14:textId="77777777" w:rsidR="00D12DF9" w:rsidRDefault="00D12DF9" w:rsidP="00D12DF9">
            <w:pPr>
              <w:spacing w:after="0" w:line="240" w:lineRule="auto"/>
              <w:rPr>
                <w:rFonts w:eastAsiaTheme="minorHAnsi"/>
                <w:sz w:val="24"/>
                <w:szCs w:val="24"/>
              </w:rPr>
            </w:pPr>
            <w:r>
              <w:rPr>
                <w:rStyle w:val="Strong"/>
                <w:rFonts w:ascii="Arial" w:hAnsi="Arial" w:cs="Arial"/>
                <w:sz w:val="20"/>
                <w:szCs w:val="20"/>
              </w:rPr>
              <w:t>To:</w:t>
            </w:r>
          </w:p>
        </w:tc>
        <w:tc>
          <w:tcPr>
            <w:tcW w:w="447" w:type="dxa"/>
            <w:vAlign w:val="bottom"/>
            <w:hideMark/>
          </w:tcPr>
          <w:p w14:paraId="221FD0B5" w14:textId="77777777" w:rsidR="00D12DF9" w:rsidRDefault="00D12DF9" w:rsidP="00D12DF9">
            <w:pPr>
              <w:spacing w:after="0" w:line="240" w:lineRule="auto"/>
              <w:rPr>
                <w:rFonts w:eastAsiaTheme="minorHAnsi"/>
                <w:sz w:val="24"/>
                <w:szCs w:val="24"/>
              </w:rPr>
            </w:pPr>
            <w:r>
              <w:t> </w:t>
            </w:r>
          </w:p>
        </w:tc>
        <w:tc>
          <w:tcPr>
            <w:tcW w:w="8132" w:type="dxa"/>
            <w:vAlign w:val="bottom"/>
            <w:hideMark/>
          </w:tcPr>
          <w:p w14:paraId="3996624B" w14:textId="286A90BE" w:rsidR="00D12DF9" w:rsidRDefault="00D12DF9" w:rsidP="00D12DF9">
            <w:pPr>
              <w:spacing w:after="0" w:line="240" w:lineRule="auto"/>
              <w:rPr>
                <w:rFonts w:eastAsiaTheme="minorHAnsi"/>
                <w:sz w:val="24"/>
                <w:szCs w:val="24"/>
              </w:rPr>
            </w:pPr>
            <w:r>
              <w:rPr>
                <w:rStyle w:val="Strong"/>
                <w:rFonts w:ascii="Arial" w:hAnsi="Arial" w:cs="Arial"/>
                <w:sz w:val="20"/>
                <w:szCs w:val="20"/>
              </w:rPr>
              <w:t>All Florida Agents of WFG National</w:t>
            </w:r>
            <w:r>
              <w:rPr>
                <w:rStyle w:val="Strong"/>
                <w:rFonts w:ascii="Arial" w:hAnsi="Arial" w:cs="Arial"/>
                <w:sz w:val="20"/>
                <w:szCs w:val="20"/>
              </w:rPr>
              <w:t xml:space="preserve"> </w:t>
            </w:r>
            <w:r>
              <w:rPr>
                <w:rStyle w:val="Strong"/>
                <w:rFonts w:ascii="Arial" w:hAnsi="Arial" w:cs="Arial"/>
                <w:sz w:val="20"/>
                <w:szCs w:val="20"/>
              </w:rPr>
              <w:t>Title Insurance Company</w:t>
            </w:r>
          </w:p>
        </w:tc>
      </w:tr>
      <w:tr w:rsidR="00D12DF9" w14:paraId="44370A66" w14:textId="77777777" w:rsidTr="00D12DF9">
        <w:trPr>
          <w:trHeight w:val="46"/>
          <w:tblCellSpacing w:w="0" w:type="dxa"/>
        </w:trPr>
        <w:tc>
          <w:tcPr>
            <w:tcW w:w="2235" w:type="dxa"/>
            <w:vAlign w:val="bottom"/>
            <w:hideMark/>
          </w:tcPr>
          <w:p w14:paraId="61BFD99A" w14:textId="77777777" w:rsidR="00D12DF9" w:rsidRDefault="00D12DF9" w:rsidP="00D12DF9">
            <w:pPr>
              <w:spacing w:after="0" w:line="240" w:lineRule="auto"/>
              <w:rPr>
                <w:rFonts w:eastAsiaTheme="minorHAnsi"/>
                <w:sz w:val="24"/>
                <w:szCs w:val="24"/>
              </w:rPr>
            </w:pPr>
            <w:r>
              <w:t> </w:t>
            </w:r>
          </w:p>
        </w:tc>
        <w:tc>
          <w:tcPr>
            <w:tcW w:w="447" w:type="dxa"/>
            <w:vAlign w:val="bottom"/>
            <w:hideMark/>
          </w:tcPr>
          <w:p w14:paraId="180BC928" w14:textId="77777777" w:rsidR="00D12DF9" w:rsidRDefault="00D12DF9" w:rsidP="00D12DF9">
            <w:pPr>
              <w:spacing w:after="0" w:line="240" w:lineRule="auto"/>
              <w:rPr>
                <w:rFonts w:eastAsiaTheme="minorHAnsi"/>
                <w:sz w:val="24"/>
                <w:szCs w:val="24"/>
              </w:rPr>
            </w:pPr>
            <w:r>
              <w:t> </w:t>
            </w:r>
          </w:p>
        </w:tc>
        <w:tc>
          <w:tcPr>
            <w:tcW w:w="8132" w:type="dxa"/>
            <w:vAlign w:val="bottom"/>
            <w:hideMark/>
          </w:tcPr>
          <w:p w14:paraId="1730BFB4" w14:textId="77777777" w:rsidR="00D12DF9" w:rsidRDefault="00D12DF9" w:rsidP="00D12DF9">
            <w:pPr>
              <w:spacing w:after="0" w:line="240" w:lineRule="auto"/>
              <w:rPr>
                <w:rFonts w:eastAsiaTheme="minorHAnsi"/>
                <w:sz w:val="24"/>
                <w:szCs w:val="24"/>
              </w:rPr>
            </w:pPr>
            <w:r>
              <w:t> </w:t>
            </w:r>
          </w:p>
        </w:tc>
      </w:tr>
      <w:tr w:rsidR="00D12DF9" w14:paraId="4F8D2B01" w14:textId="77777777" w:rsidTr="00D12DF9">
        <w:trPr>
          <w:trHeight w:val="279"/>
          <w:tblCellSpacing w:w="0" w:type="dxa"/>
        </w:trPr>
        <w:tc>
          <w:tcPr>
            <w:tcW w:w="2235" w:type="dxa"/>
            <w:vAlign w:val="bottom"/>
            <w:hideMark/>
          </w:tcPr>
          <w:p w14:paraId="0E96B2C4" w14:textId="77777777" w:rsidR="00D12DF9" w:rsidRDefault="00D12DF9" w:rsidP="00D12DF9">
            <w:pPr>
              <w:spacing w:after="0" w:line="240" w:lineRule="auto"/>
              <w:outlineLvl w:val="0"/>
              <w:rPr>
                <w:rFonts w:eastAsiaTheme="minorHAnsi"/>
                <w:sz w:val="24"/>
                <w:szCs w:val="24"/>
              </w:rPr>
            </w:pPr>
            <w:r>
              <w:rPr>
                <w:rStyle w:val="Strong"/>
                <w:rFonts w:ascii="Arial" w:hAnsi="Arial" w:cs="Arial"/>
                <w:sz w:val="20"/>
                <w:szCs w:val="20"/>
              </w:rPr>
              <w:t>From:</w:t>
            </w:r>
          </w:p>
        </w:tc>
        <w:tc>
          <w:tcPr>
            <w:tcW w:w="447" w:type="dxa"/>
            <w:vAlign w:val="bottom"/>
            <w:hideMark/>
          </w:tcPr>
          <w:p w14:paraId="4654B629" w14:textId="77777777" w:rsidR="00D12DF9" w:rsidRDefault="00D12DF9" w:rsidP="00D12DF9">
            <w:pPr>
              <w:spacing w:after="0" w:line="240" w:lineRule="auto"/>
              <w:rPr>
                <w:rFonts w:eastAsiaTheme="minorHAnsi"/>
                <w:sz w:val="24"/>
                <w:szCs w:val="24"/>
              </w:rPr>
            </w:pPr>
            <w:r>
              <w:t> </w:t>
            </w:r>
          </w:p>
        </w:tc>
        <w:tc>
          <w:tcPr>
            <w:tcW w:w="8132" w:type="dxa"/>
            <w:vAlign w:val="bottom"/>
            <w:hideMark/>
          </w:tcPr>
          <w:p w14:paraId="3ADD1C23" w14:textId="77777777" w:rsidR="00D12DF9" w:rsidRDefault="00D12DF9" w:rsidP="00D12DF9">
            <w:pPr>
              <w:spacing w:after="0" w:line="240" w:lineRule="auto"/>
              <w:rPr>
                <w:rFonts w:eastAsiaTheme="minorHAnsi"/>
                <w:sz w:val="24"/>
                <w:szCs w:val="24"/>
              </w:rPr>
            </w:pPr>
            <w:r>
              <w:rPr>
                <w:rStyle w:val="Strong"/>
                <w:rFonts w:ascii="Arial" w:hAnsi="Arial" w:cs="Arial"/>
                <w:sz w:val="20"/>
                <w:szCs w:val="20"/>
              </w:rPr>
              <w:t>WFG Florida Underwriting Department</w:t>
            </w:r>
          </w:p>
        </w:tc>
      </w:tr>
      <w:tr w:rsidR="00D12DF9" w14:paraId="3DBF87CD" w14:textId="77777777" w:rsidTr="00D12DF9">
        <w:trPr>
          <w:trHeight w:val="46"/>
          <w:tblCellSpacing w:w="0" w:type="dxa"/>
        </w:trPr>
        <w:tc>
          <w:tcPr>
            <w:tcW w:w="2235" w:type="dxa"/>
            <w:vAlign w:val="bottom"/>
            <w:hideMark/>
          </w:tcPr>
          <w:p w14:paraId="75B7995B" w14:textId="77777777" w:rsidR="00D12DF9" w:rsidRDefault="00D12DF9" w:rsidP="00D12DF9">
            <w:pPr>
              <w:spacing w:after="0" w:line="240" w:lineRule="auto"/>
              <w:rPr>
                <w:rFonts w:eastAsiaTheme="minorHAnsi"/>
                <w:sz w:val="24"/>
                <w:szCs w:val="24"/>
              </w:rPr>
            </w:pPr>
            <w:r>
              <w:t> </w:t>
            </w:r>
          </w:p>
        </w:tc>
        <w:tc>
          <w:tcPr>
            <w:tcW w:w="447" w:type="dxa"/>
            <w:vAlign w:val="bottom"/>
            <w:hideMark/>
          </w:tcPr>
          <w:p w14:paraId="1F8329A7" w14:textId="77777777" w:rsidR="00D12DF9" w:rsidRDefault="00D12DF9" w:rsidP="00D12DF9">
            <w:pPr>
              <w:spacing w:after="0" w:line="240" w:lineRule="auto"/>
              <w:rPr>
                <w:rFonts w:eastAsiaTheme="minorHAnsi"/>
                <w:sz w:val="24"/>
                <w:szCs w:val="24"/>
              </w:rPr>
            </w:pPr>
            <w:r>
              <w:t> </w:t>
            </w:r>
          </w:p>
        </w:tc>
        <w:tc>
          <w:tcPr>
            <w:tcW w:w="8132" w:type="dxa"/>
            <w:vAlign w:val="bottom"/>
            <w:hideMark/>
          </w:tcPr>
          <w:p w14:paraId="05E1AD3C" w14:textId="77777777" w:rsidR="00D12DF9" w:rsidRDefault="00D12DF9" w:rsidP="00D12DF9">
            <w:pPr>
              <w:spacing w:after="0" w:line="240" w:lineRule="auto"/>
              <w:rPr>
                <w:rFonts w:eastAsiaTheme="minorHAnsi"/>
                <w:sz w:val="24"/>
                <w:szCs w:val="24"/>
              </w:rPr>
            </w:pPr>
            <w:r>
              <w:t> </w:t>
            </w:r>
          </w:p>
        </w:tc>
      </w:tr>
      <w:tr w:rsidR="00D12DF9" w14:paraId="3B5A98AC" w14:textId="77777777" w:rsidTr="00D12DF9">
        <w:trPr>
          <w:trHeight w:val="279"/>
          <w:tblCellSpacing w:w="0" w:type="dxa"/>
        </w:trPr>
        <w:tc>
          <w:tcPr>
            <w:tcW w:w="2235" w:type="dxa"/>
            <w:vAlign w:val="bottom"/>
            <w:hideMark/>
          </w:tcPr>
          <w:p w14:paraId="77C9955E" w14:textId="77777777" w:rsidR="00D12DF9" w:rsidRDefault="00D12DF9" w:rsidP="00D12DF9">
            <w:pPr>
              <w:spacing w:after="0" w:line="240" w:lineRule="auto"/>
              <w:rPr>
                <w:rFonts w:eastAsiaTheme="minorHAnsi"/>
                <w:sz w:val="24"/>
                <w:szCs w:val="24"/>
              </w:rPr>
            </w:pPr>
            <w:r>
              <w:rPr>
                <w:rStyle w:val="Strong"/>
                <w:rFonts w:ascii="Arial" w:hAnsi="Arial" w:cs="Arial"/>
                <w:sz w:val="20"/>
                <w:szCs w:val="20"/>
              </w:rPr>
              <w:t>Date:</w:t>
            </w:r>
          </w:p>
        </w:tc>
        <w:tc>
          <w:tcPr>
            <w:tcW w:w="447" w:type="dxa"/>
            <w:vAlign w:val="bottom"/>
            <w:hideMark/>
          </w:tcPr>
          <w:p w14:paraId="0B742572" w14:textId="77777777" w:rsidR="00D12DF9" w:rsidRDefault="00D12DF9" w:rsidP="00D12DF9">
            <w:pPr>
              <w:spacing w:after="0" w:line="240" w:lineRule="auto"/>
              <w:rPr>
                <w:rFonts w:eastAsiaTheme="minorHAnsi"/>
                <w:sz w:val="24"/>
                <w:szCs w:val="24"/>
              </w:rPr>
            </w:pPr>
            <w:r>
              <w:t> </w:t>
            </w:r>
          </w:p>
        </w:tc>
        <w:tc>
          <w:tcPr>
            <w:tcW w:w="8132" w:type="dxa"/>
            <w:vAlign w:val="bottom"/>
            <w:hideMark/>
          </w:tcPr>
          <w:p w14:paraId="01CD4848" w14:textId="77777777" w:rsidR="00D12DF9" w:rsidRDefault="00D12DF9" w:rsidP="00D12DF9">
            <w:pPr>
              <w:spacing w:after="0" w:line="240" w:lineRule="auto"/>
              <w:rPr>
                <w:rFonts w:eastAsiaTheme="minorHAnsi"/>
                <w:sz w:val="24"/>
                <w:szCs w:val="24"/>
              </w:rPr>
            </w:pPr>
            <w:r>
              <w:rPr>
                <w:rStyle w:val="Strong"/>
                <w:rFonts w:ascii="Arial" w:hAnsi="Arial" w:cs="Arial"/>
                <w:sz w:val="20"/>
                <w:szCs w:val="20"/>
              </w:rPr>
              <w:t>April 23, 2013</w:t>
            </w:r>
          </w:p>
        </w:tc>
      </w:tr>
      <w:tr w:rsidR="00D12DF9" w14:paraId="06F9278F" w14:textId="77777777" w:rsidTr="00D12DF9">
        <w:trPr>
          <w:trHeight w:val="46"/>
          <w:tblCellSpacing w:w="0" w:type="dxa"/>
        </w:trPr>
        <w:tc>
          <w:tcPr>
            <w:tcW w:w="2235" w:type="dxa"/>
            <w:vAlign w:val="bottom"/>
            <w:hideMark/>
          </w:tcPr>
          <w:p w14:paraId="1D9FBFE7" w14:textId="77777777" w:rsidR="00D12DF9" w:rsidRDefault="00D12DF9" w:rsidP="00D12DF9">
            <w:pPr>
              <w:spacing w:after="0" w:line="240" w:lineRule="auto"/>
              <w:rPr>
                <w:rFonts w:eastAsiaTheme="minorHAnsi"/>
                <w:sz w:val="24"/>
                <w:szCs w:val="24"/>
              </w:rPr>
            </w:pPr>
            <w:r>
              <w:t> </w:t>
            </w:r>
          </w:p>
        </w:tc>
        <w:tc>
          <w:tcPr>
            <w:tcW w:w="447" w:type="dxa"/>
            <w:vAlign w:val="bottom"/>
            <w:hideMark/>
          </w:tcPr>
          <w:p w14:paraId="1491BAFE" w14:textId="77777777" w:rsidR="00D12DF9" w:rsidRDefault="00D12DF9" w:rsidP="00D12DF9">
            <w:pPr>
              <w:spacing w:after="0" w:line="240" w:lineRule="auto"/>
              <w:rPr>
                <w:rFonts w:eastAsiaTheme="minorHAnsi"/>
                <w:sz w:val="24"/>
                <w:szCs w:val="24"/>
              </w:rPr>
            </w:pPr>
            <w:r>
              <w:t> </w:t>
            </w:r>
          </w:p>
        </w:tc>
        <w:tc>
          <w:tcPr>
            <w:tcW w:w="8132" w:type="dxa"/>
            <w:vAlign w:val="bottom"/>
            <w:hideMark/>
          </w:tcPr>
          <w:p w14:paraId="35BF4CFC" w14:textId="77777777" w:rsidR="00D12DF9" w:rsidRDefault="00D12DF9" w:rsidP="00D12DF9">
            <w:pPr>
              <w:spacing w:after="0" w:line="240" w:lineRule="auto"/>
              <w:rPr>
                <w:rFonts w:eastAsiaTheme="minorHAnsi"/>
                <w:sz w:val="24"/>
                <w:szCs w:val="24"/>
              </w:rPr>
            </w:pPr>
            <w:r>
              <w:t> </w:t>
            </w:r>
            <w:bookmarkStart w:id="0" w:name="_GoBack"/>
            <w:bookmarkEnd w:id="0"/>
          </w:p>
        </w:tc>
      </w:tr>
      <w:tr w:rsidR="00D12DF9" w14:paraId="143AC3B4" w14:textId="77777777" w:rsidTr="00D12DF9">
        <w:trPr>
          <w:trHeight w:val="279"/>
          <w:tblCellSpacing w:w="0" w:type="dxa"/>
        </w:trPr>
        <w:tc>
          <w:tcPr>
            <w:tcW w:w="2235" w:type="dxa"/>
            <w:vAlign w:val="bottom"/>
            <w:hideMark/>
          </w:tcPr>
          <w:p w14:paraId="1F6F3B6B" w14:textId="77777777" w:rsidR="00D12DF9" w:rsidRDefault="00D12DF9" w:rsidP="00D12DF9">
            <w:pPr>
              <w:spacing w:after="0" w:line="240" w:lineRule="auto"/>
              <w:rPr>
                <w:rFonts w:eastAsiaTheme="minorHAnsi"/>
                <w:sz w:val="24"/>
                <w:szCs w:val="24"/>
              </w:rPr>
            </w:pPr>
            <w:r>
              <w:rPr>
                <w:rStyle w:val="Strong"/>
                <w:rFonts w:ascii="Arial" w:hAnsi="Arial" w:cs="Arial"/>
                <w:sz w:val="20"/>
                <w:szCs w:val="20"/>
              </w:rPr>
              <w:t>Bulletin No.:</w:t>
            </w:r>
          </w:p>
        </w:tc>
        <w:tc>
          <w:tcPr>
            <w:tcW w:w="447" w:type="dxa"/>
            <w:vAlign w:val="bottom"/>
            <w:hideMark/>
          </w:tcPr>
          <w:p w14:paraId="094740A1" w14:textId="77777777" w:rsidR="00D12DF9" w:rsidRDefault="00D12DF9" w:rsidP="00D12DF9">
            <w:pPr>
              <w:spacing w:after="0" w:line="240" w:lineRule="auto"/>
              <w:rPr>
                <w:rFonts w:eastAsiaTheme="minorHAnsi"/>
                <w:sz w:val="24"/>
                <w:szCs w:val="24"/>
              </w:rPr>
            </w:pPr>
            <w:r>
              <w:t> </w:t>
            </w:r>
          </w:p>
        </w:tc>
        <w:tc>
          <w:tcPr>
            <w:tcW w:w="8132" w:type="dxa"/>
            <w:vAlign w:val="bottom"/>
            <w:hideMark/>
          </w:tcPr>
          <w:p w14:paraId="0D872247" w14:textId="77777777" w:rsidR="00D12DF9" w:rsidRDefault="00D12DF9" w:rsidP="00D12DF9">
            <w:pPr>
              <w:spacing w:after="0" w:line="240" w:lineRule="auto"/>
              <w:rPr>
                <w:rFonts w:eastAsiaTheme="minorHAnsi"/>
                <w:sz w:val="24"/>
                <w:szCs w:val="24"/>
              </w:rPr>
            </w:pPr>
            <w:r>
              <w:rPr>
                <w:rStyle w:val="Strong"/>
                <w:rFonts w:ascii="Arial" w:hAnsi="Arial" w:cs="Arial"/>
                <w:sz w:val="20"/>
                <w:szCs w:val="20"/>
              </w:rPr>
              <w:t>FL 2013-06</w:t>
            </w:r>
          </w:p>
        </w:tc>
      </w:tr>
      <w:tr w:rsidR="00D12DF9" w14:paraId="6340BFCD" w14:textId="77777777" w:rsidTr="00D12DF9">
        <w:trPr>
          <w:trHeight w:val="46"/>
          <w:tblCellSpacing w:w="0" w:type="dxa"/>
        </w:trPr>
        <w:tc>
          <w:tcPr>
            <w:tcW w:w="2235" w:type="dxa"/>
            <w:vAlign w:val="bottom"/>
            <w:hideMark/>
          </w:tcPr>
          <w:p w14:paraId="2D7295ED" w14:textId="77777777" w:rsidR="00D12DF9" w:rsidRDefault="00D12DF9" w:rsidP="00D12DF9">
            <w:pPr>
              <w:spacing w:after="0" w:line="240" w:lineRule="auto"/>
              <w:rPr>
                <w:rFonts w:eastAsiaTheme="minorHAnsi"/>
                <w:sz w:val="24"/>
                <w:szCs w:val="24"/>
              </w:rPr>
            </w:pPr>
            <w:r>
              <w:t> </w:t>
            </w:r>
          </w:p>
        </w:tc>
        <w:tc>
          <w:tcPr>
            <w:tcW w:w="447" w:type="dxa"/>
            <w:vAlign w:val="bottom"/>
            <w:hideMark/>
          </w:tcPr>
          <w:p w14:paraId="1FEE6E28" w14:textId="77777777" w:rsidR="00D12DF9" w:rsidRDefault="00D12DF9" w:rsidP="00D12DF9">
            <w:pPr>
              <w:spacing w:after="0" w:line="240" w:lineRule="auto"/>
              <w:rPr>
                <w:rFonts w:eastAsiaTheme="minorHAnsi"/>
                <w:sz w:val="24"/>
                <w:szCs w:val="24"/>
              </w:rPr>
            </w:pPr>
            <w:r>
              <w:t> </w:t>
            </w:r>
          </w:p>
        </w:tc>
        <w:tc>
          <w:tcPr>
            <w:tcW w:w="8132" w:type="dxa"/>
            <w:vAlign w:val="bottom"/>
            <w:hideMark/>
          </w:tcPr>
          <w:p w14:paraId="1904ABD5" w14:textId="77777777" w:rsidR="00D12DF9" w:rsidRDefault="00D12DF9" w:rsidP="00D12DF9">
            <w:pPr>
              <w:spacing w:after="0" w:line="240" w:lineRule="auto"/>
              <w:rPr>
                <w:rFonts w:eastAsiaTheme="minorHAnsi"/>
                <w:sz w:val="24"/>
                <w:szCs w:val="24"/>
              </w:rPr>
            </w:pPr>
            <w:r>
              <w:t> </w:t>
            </w:r>
          </w:p>
        </w:tc>
      </w:tr>
      <w:tr w:rsidR="00D12DF9" w14:paraId="11C84B16" w14:textId="77777777" w:rsidTr="00D12DF9">
        <w:trPr>
          <w:trHeight w:val="279"/>
          <w:tblCellSpacing w:w="0" w:type="dxa"/>
        </w:trPr>
        <w:tc>
          <w:tcPr>
            <w:tcW w:w="2235" w:type="dxa"/>
            <w:hideMark/>
          </w:tcPr>
          <w:p w14:paraId="460B08DE" w14:textId="77777777" w:rsidR="00D12DF9" w:rsidRDefault="00D12DF9" w:rsidP="00D12DF9">
            <w:pPr>
              <w:spacing w:after="0" w:line="240" w:lineRule="auto"/>
              <w:rPr>
                <w:rFonts w:eastAsiaTheme="minorHAnsi"/>
                <w:sz w:val="24"/>
                <w:szCs w:val="24"/>
              </w:rPr>
            </w:pPr>
            <w:r>
              <w:rPr>
                <w:rStyle w:val="Strong"/>
                <w:rFonts w:ascii="Arial" w:hAnsi="Arial" w:cs="Arial"/>
                <w:sz w:val="20"/>
                <w:szCs w:val="20"/>
              </w:rPr>
              <w:t>Re:</w:t>
            </w:r>
          </w:p>
        </w:tc>
        <w:tc>
          <w:tcPr>
            <w:tcW w:w="447" w:type="dxa"/>
            <w:vAlign w:val="bottom"/>
            <w:hideMark/>
          </w:tcPr>
          <w:p w14:paraId="30600DFB" w14:textId="77777777" w:rsidR="00D12DF9" w:rsidRDefault="00D12DF9" w:rsidP="00D12DF9">
            <w:pPr>
              <w:spacing w:after="0" w:line="240" w:lineRule="auto"/>
              <w:rPr>
                <w:rFonts w:eastAsiaTheme="minorHAnsi"/>
                <w:sz w:val="24"/>
                <w:szCs w:val="24"/>
              </w:rPr>
            </w:pPr>
            <w:r>
              <w:t> </w:t>
            </w:r>
          </w:p>
        </w:tc>
        <w:tc>
          <w:tcPr>
            <w:tcW w:w="8132" w:type="dxa"/>
            <w:vAlign w:val="bottom"/>
            <w:hideMark/>
          </w:tcPr>
          <w:p w14:paraId="70052E26" w14:textId="77777777" w:rsidR="00D12DF9" w:rsidRDefault="00D12DF9" w:rsidP="00D12DF9">
            <w:pPr>
              <w:spacing w:after="0" w:line="240" w:lineRule="auto"/>
              <w:rPr>
                <w:rFonts w:eastAsiaTheme="minorHAnsi"/>
                <w:sz w:val="24"/>
                <w:szCs w:val="24"/>
              </w:rPr>
            </w:pPr>
            <w:r>
              <w:rPr>
                <w:rStyle w:val="Strong"/>
                <w:rFonts w:ascii="Arial" w:hAnsi="Arial" w:cs="Arial"/>
                <w:sz w:val="20"/>
                <w:szCs w:val="20"/>
              </w:rPr>
              <w:t>Buckingham Funding Trust</w:t>
            </w:r>
          </w:p>
        </w:tc>
      </w:tr>
    </w:tbl>
    <w:p w14:paraId="67403003" w14:textId="77777777" w:rsidR="00D12DF9" w:rsidRDefault="00D12DF9">
      <w:pPr>
        <w:rPr>
          <w:rFonts w:ascii="Arial" w:hAnsi="Arial" w:cs="Arial"/>
          <w:sz w:val="20"/>
          <w:szCs w:val="20"/>
        </w:rPr>
      </w:pPr>
      <w:r>
        <w:br/>
      </w:r>
      <w:r>
        <w:rPr>
          <w:rFonts w:ascii="Arial" w:hAnsi="Arial" w:cs="Arial"/>
          <w:sz w:val="20"/>
          <w:szCs w:val="20"/>
        </w:rPr>
        <w:t>Effective immediately, prior written approval of the Underwriting Department is necessary for any transaction involving:</w:t>
      </w:r>
      <w:r>
        <w:rPr>
          <w:rFonts w:ascii="Arial" w:hAnsi="Arial" w:cs="Arial"/>
          <w:sz w:val="20"/>
          <w:szCs w:val="20"/>
        </w:rPr>
        <w:br/>
      </w:r>
      <w:r>
        <w:rPr>
          <w:rFonts w:ascii="Arial" w:hAnsi="Arial" w:cs="Arial"/>
          <w:sz w:val="20"/>
          <w:szCs w:val="20"/>
        </w:rPr>
        <w:br/>
      </w:r>
      <w:r>
        <w:rPr>
          <w:rStyle w:val="Strong"/>
          <w:rFonts w:ascii="Arial" w:hAnsi="Arial" w:cs="Arial"/>
          <w:sz w:val="20"/>
          <w:szCs w:val="20"/>
          <w:u w:val="single"/>
        </w:rPr>
        <w:t>Entity:</w:t>
      </w:r>
      <w:r>
        <w:rPr>
          <w:rFonts w:ascii="Arial" w:hAnsi="Arial" w:cs="Arial"/>
          <w:sz w:val="20"/>
          <w:szCs w:val="20"/>
        </w:rPr>
        <w:br/>
      </w:r>
      <w:r>
        <w:rPr>
          <w:rFonts w:ascii="Arial" w:hAnsi="Arial" w:cs="Arial"/>
          <w:sz w:val="20"/>
          <w:szCs w:val="20"/>
        </w:rPr>
        <w:br/>
        <w:t>Buckingham Funding Trust</w:t>
      </w:r>
      <w:r>
        <w:rPr>
          <w:rFonts w:ascii="Arial" w:hAnsi="Arial" w:cs="Arial"/>
          <w:sz w:val="20"/>
          <w:szCs w:val="20"/>
        </w:rPr>
        <w:br/>
      </w:r>
      <w:r>
        <w:rPr>
          <w:rFonts w:ascii="Arial" w:hAnsi="Arial" w:cs="Arial"/>
          <w:sz w:val="20"/>
          <w:szCs w:val="20"/>
        </w:rPr>
        <w:br/>
      </w:r>
      <w:r>
        <w:rPr>
          <w:rStyle w:val="Strong"/>
          <w:rFonts w:ascii="Arial" w:hAnsi="Arial" w:cs="Arial"/>
          <w:sz w:val="20"/>
          <w:szCs w:val="20"/>
          <w:u w:val="single"/>
        </w:rPr>
        <w:t>Property:</w:t>
      </w:r>
      <w:r>
        <w:rPr>
          <w:rFonts w:ascii="Arial" w:hAnsi="Arial" w:cs="Arial"/>
          <w:sz w:val="20"/>
          <w:szCs w:val="20"/>
        </w:rPr>
        <w:br/>
      </w:r>
      <w:r>
        <w:rPr>
          <w:rFonts w:ascii="Arial" w:hAnsi="Arial" w:cs="Arial"/>
          <w:sz w:val="20"/>
          <w:szCs w:val="20"/>
        </w:rPr>
        <w:br/>
        <w:t>3904 SE Fairway East, Stuart, FL 34997; Parcel ID 37-38-41-011-000-01060-8</w:t>
      </w:r>
      <w:r>
        <w:rPr>
          <w:rFonts w:ascii="Arial" w:hAnsi="Arial" w:cs="Arial"/>
          <w:sz w:val="20"/>
          <w:szCs w:val="20"/>
        </w:rPr>
        <w:br/>
        <w:t>Lot 106, Yacht &amp; Country Club of Stuart, Plat Book 4, Page 72, of the Public Records        </w:t>
      </w:r>
      <w:r>
        <w:rPr>
          <w:rFonts w:ascii="Arial" w:hAnsi="Arial" w:cs="Arial"/>
          <w:sz w:val="20"/>
          <w:szCs w:val="20"/>
        </w:rPr>
        <w:br/>
        <w:t>of Martin County, FL</w:t>
      </w:r>
    </w:p>
    <w:p w14:paraId="247ECD1E" w14:textId="77777777" w:rsidR="00D12DF9" w:rsidRDefault="00D12DF9">
      <w:pPr>
        <w:rPr>
          <w:rFonts w:eastAsiaTheme="minorHAnsi"/>
          <w:sz w:val="24"/>
          <w:szCs w:val="24"/>
        </w:rPr>
      </w:pPr>
      <w:r>
        <w:t> </w:t>
      </w:r>
      <w:r>
        <w:rPr>
          <w:noProof/>
        </w:rPr>
        <w:drawing>
          <wp:inline distT="0" distB="0" distL="0" distR="0" wp14:anchorId="2F8FAC33" wp14:editId="35CDF220">
            <wp:extent cx="5105087" cy="1676400"/>
            <wp:effectExtent l="0" t="0" r="635" b="0"/>
            <wp:docPr id="2" name="Picture 2" descr="Joe Tschi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 Tschid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7431" cy="1680454"/>
                    </a:xfrm>
                    <a:prstGeom prst="rect">
                      <a:avLst/>
                    </a:prstGeom>
                    <a:noFill/>
                    <a:ln>
                      <a:noFill/>
                    </a:ln>
                  </pic:spPr>
                </pic:pic>
              </a:graphicData>
            </a:graphic>
          </wp:inline>
        </w:drawing>
      </w:r>
    </w:p>
    <w:p w14:paraId="11E9704C" w14:textId="77777777" w:rsidR="00D12DF9" w:rsidRDefault="00D12DF9" w:rsidP="00D12DF9">
      <w:pPr>
        <w:rPr>
          <w:rFonts w:eastAsiaTheme="minorHAnsi"/>
          <w:sz w:val="24"/>
          <w:szCs w:val="24"/>
        </w:rPr>
      </w:pPr>
      <w:r>
        <w:rPr>
          <w:rFonts w:ascii="Arial" w:hAnsi="Arial" w:cs="Arial"/>
          <w:sz w:val="20"/>
          <w:szCs w:val="20"/>
        </w:rPr>
        <w:t>P: (407) 562-1946 | D: (407) 562-1267 | C: (407) 399-7553</w:t>
      </w:r>
      <w:r>
        <w:rPr>
          <w:rFonts w:ascii="Arial" w:hAnsi="Arial" w:cs="Arial"/>
          <w:sz w:val="20"/>
          <w:szCs w:val="20"/>
        </w:rPr>
        <w:br/>
        <w:t xml:space="preserve">Web: </w:t>
      </w:r>
      <w:hyperlink r:id="rId12" w:history="1">
        <w:r>
          <w:rPr>
            <w:rStyle w:val="Hyperlink"/>
            <w:rFonts w:ascii="Arial" w:hAnsi="Arial" w:cs="Arial"/>
            <w:color w:val="999966"/>
            <w:sz w:val="20"/>
            <w:szCs w:val="20"/>
          </w:rPr>
          <w:t>www.wfgnationaltitle.com</w:t>
        </w:r>
      </w:hyperlink>
    </w:p>
    <w:p w14:paraId="6FCEF91F" w14:textId="19CA0A95" w:rsidR="00F03A85" w:rsidRPr="00D12DF9" w:rsidRDefault="00D12DF9" w:rsidP="00D12DF9">
      <w:pPr>
        <w:pStyle w:val="NormalWeb"/>
        <w:ind w:right="-630"/>
        <w:rPr>
          <w:sz w:val="18"/>
          <w:szCs w:val="18"/>
        </w:rPr>
      </w:pPr>
      <w:r w:rsidRPr="00D12DF9">
        <w:rPr>
          <w:color w:val="FF0000"/>
          <w:sz w:val="18"/>
          <w:szCs w:val="18"/>
        </w:rPr>
        <w:t>NOTE: This Bulletin should not be interpreted as reflecting negatively upon the character of an individual or entity and is for the sole purpose of establishing underwriting positions reflecting WFG National Title Insurance Company’s best business judgment.  The information contained in this Bulletin is intended solely for the use of employees of WFG National Title Insurance Company and its agents.  Disclosures to any party not described above are prohibited unless approved in writing by the WFG National Title Insurance Company’s Underwriting Department.</w:t>
      </w:r>
    </w:p>
    <w:sectPr w:rsidR="00F03A85" w:rsidRPr="00D12DF9" w:rsidSect="00D12DF9">
      <w:footerReference w:type="default" r:id="rId13"/>
      <w:pgSz w:w="12240" w:h="15840"/>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EF926" w14:textId="77777777" w:rsidR="00BC42DB" w:rsidRDefault="00BC42DB" w:rsidP="002C3639">
      <w:pPr>
        <w:spacing w:after="0" w:line="240" w:lineRule="auto"/>
      </w:pPr>
      <w:r>
        <w:separator/>
      </w:r>
    </w:p>
  </w:endnote>
  <w:endnote w:type="continuationSeparator" w:id="0">
    <w:p w14:paraId="6FCEF927" w14:textId="77777777" w:rsidR="00BC42DB" w:rsidRDefault="00BC42DB" w:rsidP="002C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233297"/>
      <w:docPartObj>
        <w:docPartGallery w:val="Page Numbers (Bottom of Page)"/>
        <w:docPartUnique/>
      </w:docPartObj>
    </w:sdtPr>
    <w:sdtEndPr/>
    <w:sdtContent>
      <w:sdt>
        <w:sdtPr>
          <w:id w:val="-1669238322"/>
          <w:docPartObj>
            <w:docPartGallery w:val="Page Numbers (Top of Page)"/>
            <w:docPartUnique/>
          </w:docPartObj>
        </w:sdtPr>
        <w:sdtEndPr/>
        <w:sdtContent>
          <w:p w14:paraId="6FCEF928" w14:textId="77777777" w:rsidR="00BC42DB" w:rsidRDefault="00BC42DB">
            <w:pPr>
              <w:pStyle w:val="Footer"/>
              <w:jc w:val="center"/>
            </w:pPr>
            <w:r>
              <w:t xml:space="preserve">Page </w:t>
            </w:r>
            <w:r w:rsidR="000E4E86">
              <w:rPr>
                <w:b/>
                <w:bCs/>
                <w:sz w:val="24"/>
                <w:szCs w:val="24"/>
              </w:rPr>
              <w:fldChar w:fldCharType="begin"/>
            </w:r>
            <w:r>
              <w:rPr>
                <w:b/>
                <w:bCs/>
              </w:rPr>
              <w:instrText xml:space="preserve"> PAGE </w:instrText>
            </w:r>
            <w:r w:rsidR="000E4E86">
              <w:rPr>
                <w:b/>
                <w:bCs/>
                <w:sz w:val="24"/>
                <w:szCs w:val="24"/>
              </w:rPr>
              <w:fldChar w:fldCharType="separate"/>
            </w:r>
            <w:r w:rsidR="00CF0F28">
              <w:rPr>
                <w:b/>
                <w:bCs/>
                <w:noProof/>
              </w:rPr>
              <w:t>1</w:t>
            </w:r>
            <w:r w:rsidR="000E4E86">
              <w:rPr>
                <w:b/>
                <w:bCs/>
                <w:sz w:val="24"/>
                <w:szCs w:val="24"/>
              </w:rPr>
              <w:fldChar w:fldCharType="end"/>
            </w:r>
            <w:r>
              <w:t xml:space="preserve"> of </w:t>
            </w:r>
            <w:r w:rsidR="000E4E86">
              <w:rPr>
                <w:b/>
                <w:bCs/>
                <w:sz w:val="24"/>
                <w:szCs w:val="24"/>
              </w:rPr>
              <w:fldChar w:fldCharType="begin"/>
            </w:r>
            <w:r>
              <w:rPr>
                <w:b/>
                <w:bCs/>
              </w:rPr>
              <w:instrText xml:space="preserve"> NUMPAGES  </w:instrText>
            </w:r>
            <w:r w:rsidR="000E4E86">
              <w:rPr>
                <w:b/>
                <w:bCs/>
                <w:sz w:val="24"/>
                <w:szCs w:val="24"/>
              </w:rPr>
              <w:fldChar w:fldCharType="separate"/>
            </w:r>
            <w:r w:rsidR="00CF0F28">
              <w:rPr>
                <w:b/>
                <w:bCs/>
                <w:noProof/>
              </w:rPr>
              <w:t>1</w:t>
            </w:r>
            <w:r w:rsidR="000E4E86">
              <w:rPr>
                <w:b/>
                <w:bCs/>
                <w:sz w:val="24"/>
                <w:szCs w:val="24"/>
              </w:rPr>
              <w:fldChar w:fldCharType="end"/>
            </w:r>
          </w:p>
        </w:sdtContent>
      </w:sdt>
    </w:sdtContent>
  </w:sdt>
  <w:p w14:paraId="6FCEF929" w14:textId="77777777" w:rsidR="00BC42DB" w:rsidRDefault="00BC4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EF924" w14:textId="77777777" w:rsidR="00BC42DB" w:rsidRDefault="00BC42DB" w:rsidP="002C3639">
      <w:pPr>
        <w:spacing w:after="0" w:line="240" w:lineRule="auto"/>
      </w:pPr>
      <w:r>
        <w:separator/>
      </w:r>
    </w:p>
  </w:footnote>
  <w:footnote w:type="continuationSeparator" w:id="0">
    <w:p w14:paraId="6FCEF925" w14:textId="77777777" w:rsidR="00BC42DB" w:rsidRDefault="00BC42DB" w:rsidP="002C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61"/>
    <w:rsid w:val="0002241C"/>
    <w:rsid w:val="00092B3F"/>
    <w:rsid w:val="000E4E86"/>
    <w:rsid w:val="00123B2A"/>
    <w:rsid w:val="00185B2B"/>
    <w:rsid w:val="001B1361"/>
    <w:rsid w:val="002053D1"/>
    <w:rsid w:val="00291405"/>
    <w:rsid w:val="002A1161"/>
    <w:rsid w:val="002A63D4"/>
    <w:rsid w:val="002C3639"/>
    <w:rsid w:val="002D67A8"/>
    <w:rsid w:val="003A1C35"/>
    <w:rsid w:val="003B2124"/>
    <w:rsid w:val="003E2285"/>
    <w:rsid w:val="00414377"/>
    <w:rsid w:val="00464912"/>
    <w:rsid w:val="00495F08"/>
    <w:rsid w:val="004B059C"/>
    <w:rsid w:val="004B5EB2"/>
    <w:rsid w:val="004B6CF8"/>
    <w:rsid w:val="004C037C"/>
    <w:rsid w:val="005041FE"/>
    <w:rsid w:val="00521EF1"/>
    <w:rsid w:val="005506D8"/>
    <w:rsid w:val="005A573C"/>
    <w:rsid w:val="005D27DC"/>
    <w:rsid w:val="005D2C1F"/>
    <w:rsid w:val="005D6FC8"/>
    <w:rsid w:val="005F1D29"/>
    <w:rsid w:val="006279C5"/>
    <w:rsid w:val="00662B40"/>
    <w:rsid w:val="00691485"/>
    <w:rsid w:val="006A1773"/>
    <w:rsid w:val="006E6E27"/>
    <w:rsid w:val="007217E7"/>
    <w:rsid w:val="00730FB6"/>
    <w:rsid w:val="007459EB"/>
    <w:rsid w:val="00747F35"/>
    <w:rsid w:val="00781424"/>
    <w:rsid w:val="007D56F1"/>
    <w:rsid w:val="007F60CF"/>
    <w:rsid w:val="00843530"/>
    <w:rsid w:val="008629AE"/>
    <w:rsid w:val="00881A11"/>
    <w:rsid w:val="0088270D"/>
    <w:rsid w:val="008B2D7E"/>
    <w:rsid w:val="008B62CE"/>
    <w:rsid w:val="008F2045"/>
    <w:rsid w:val="00910F72"/>
    <w:rsid w:val="00911B76"/>
    <w:rsid w:val="00982164"/>
    <w:rsid w:val="009958CC"/>
    <w:rsid w:val="009E2684"/>
    <w:rsid w:val="00A003CA"/>
    <w:rsid w:val="00A16A28"/>
    <w:rsid w:val="00A21261"/>
    <w:rsid w:val="00A361D7"/>
    <w:rsid w:val="00A55E4F"/>
    <w:rsid w:val="00A8234C"/>
    <w:rsid w:val="00A8449D"/>
    <w:rsid w:val="00A84FA8"/>
    <w:rsid w:val="00AC2343"/>
    <w:rsid w:val="00AC23FD"/>
    <w:rsid w:val="00AC4BE9"/>
    <w:rsid w:val="00AE08BA"/>
    <w:rsid w:val="00AE4293"/>
    <w:rsid w:val="00B0470D"/>
    <w:rsid w:val="00B5174C"/>
    <w:rsid w:val="00BA649E"/>
    <w:rsid w:val="00BB6665"/>
    <w:rsid w:val="00BC42DB"/>
    <w:rsid w:val="00BC6817"/>
    <w:rsid w:val="00BD3CF5"/>
    <w:rsid w:val="00BE69FF"/>
    <w:rsid w:val="00C06638"/>
    <w:rsid w:val="00C5044B"/>
    <w:rsid w:val="00C91DAE"/>
    <w:rsid w:val="00CC7806"/>
    <w:rsid w:val="00CE7BC8"/>
    <w:rsid w:val="00CF0F28"/>
    <w:rsid w:val="00CF3679"/>
    <w:rsid w:val="00D127DB"/>
    <w:rsid w:val="00D12DF9"/>
    <w:rsid w:val="00D254E7"/>
    <w:rsid w:val="00D40D25"/>
    <w:rsid w:val="00D463C4"/>
    <w:rsid w:val="00D60F11"/>
    <w:rsid w:val="00DA5702"/>
    <w:rsid w:val="00DD726E"/>
    <w:rsid w:val="00DF3760"/>
    <w:rsid w:val="00E2084C"/>
    <w:rsid w:val="00E2714F"/>
    <w:rsid w:val="00E34F92"/>
    <w:rsid w:val="00E462D8"/>
    <w:rsid w:val="00E71D59"/>
    <w:rsid w:val="00E74724"/>
    <w:rsid w:val="00EB5473"/>
    <w:rsid w:val="00F03A85"/>
    <w:rsid w:val="00F1030B"/>
    <w:rsid w:val="00F20565"/>
    <w:rsid w:val="00F3336B"/>
    <w:rsid w:val="00F45E8B"/>
    <w:rsid w:val="00F66B99"/>
    <w:rsid w:val="00FE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39"/>
    <w:rPr>
      <w:rFonts w:ascii="Tahoma" w:hAnsi="Tahoma" w:cs="Tahoma"/>
      <w:sz w:val="16"/>
      <w:szCs w:val="16"/>
    </w:rPr>
  </w:style>
  <w:style w:type="paragraph" w:styleId="Header">
    <w:name w:val="header"/>
    <w:basedOn w:val="Normal"/>
    <w:link w:val="HeaderChar"/>
    <w:uiPriority w:val="99"/>
    <w:unhideWhenUsed/>
    <w:rsid w:val="002C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39"/>
  </w:style>
  <w:style w:type="paragraph" w:styleId="Footer">
    <w:name w:val="footer"/>
    <w:basedOn w:val="Normal"/>
    <w:link w:val="FooterChar"/>
    <w:uiPriority w:val="99"/>
    <w:unhideWhenUsed/>
    <w:rsid w:val="002C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39"/>
  </w:style>
  <w:style w:type="character" w:styleId="Hyperlink">
    <w:name w:val="Hyperlink"/>
    <w:basedOn w:val="DefaultParagraphFont"/>
    <w:uiPriority w:val="99"/>
    <w:semiHidden/>
    <w:unhideWhenUsed/>
    <w:rsid w:val="00521EF1"/>
    <w:rPr>
      <w:color w:val="0000FF"/>
      <w:u w:val="single"/>
    </w:rPr>
  </w:style>
  <w:style w:type="paragraph" w:styleId="NormalWeb">
    <w:name w:val="Normal (Web)"/>
    <w:basedOn w:val="Normal"/>
    <w:uiPriority w:val="99"/>
    <w:unhideWhenUsed/>
    <w:rsid w:val="00521EF1"/>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FE5C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39"/>
    <w:rPr>
      <w:rFonts w:ascii="Tahoma" w:hAnsi="Tahoma" w:cs="Tahoma"/>
      <w:sz w:val="16"/>
      <w:szCs w:val="16"/>
    </w:rPr>
  </w:style>
  <w:style w:type="paragraph" w:styleId="Header">
    <w:name w:val="header"/>
    <w:basedOn w:val="Normal"/>
    <w:link w:val="HeaderChar"/>
    <w:uiPriority w:val="99"/>
    <w:unhideWhenUsed/>
    <w:rsid w:val="002C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39"/>
  </w:style>
  <w:style w:type="paragraph" w:styleId="Footer">
    <w:name w:val="footer"/>
    <w:basedOn w:val="Normal"/>
    <w:link w:val="FooterChar"/>
    <w:uiPriority w:val="99"/>
    <w:unhideWhenUsed/>
    <w:rsid w:val="002C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39"/>
  </w:style>
  <w:style w:type="character" w:styleId="Hyperlink">
    <w:name w:val="Hyperlink"/>
    <w:basedOn w:val="DefaultParagraphFont"/>
    <w:uiPriority w:val="99"/>
    <w:semiHidden/>
    <w:unhideWhenUsed/>
    <w:rsid w:val="00521EF1"/>
    <w:rPr>
      <w:color w:val="0000FF"/>
      <w:u w:val="single"/>
    </w:rPr>
  </w:style>
  <w:style w:type="paragraph" w:styleId="NormalWeb">
    <w:name w:val="Normal (Web)"/>
    <w:basedOn w:val="Normal"/>
    <w:uiPriority w:val="99"/>
    <w:unhideWhenUsed/>
    <w:rsid w:val="00521EF1"/>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FE5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7610">
      <w:bodyDiv w:val="1"/>
      <w:marLeft w:val="0"/>
      <w:marRight w:val="0"/>
      <w:marTop w:val="0"/>
      <w:marBottom w:val="0"/>
      <w:divBdr>
        <w:top w:val="none" w:sz="0" w:space="0" w:color="auto"/>
        <w:left w:val="none" w:sz="0" w:space="0" w:color="auto"/>
        <w:bottom w:val="none" w:sz="0" w:space="0" w:color="auto"/>
        <w:right w:val="none" w:sz="0" w:space="0" w:color="auto"/>
      </w:divBdr>
    </w:div>
    <w:div w:id="793016789">
      <w:bodyDiv w:val="1"/>
      <w:marLeft w:val="0"/>
      <w:marRight w:val="0"/>
      <w:marTop w:val="0"/>
      <w:marBottom w:val="0"/>
      <w:divBdr>
        <w:top w:val="none" w:sz="0" w:space="0" w:color="auto"/>
        <w:left w:val="none" w:sz="0" w:space="0" w:color="auto"/>
        <w:bottom w:val="none" w:sz="0" w:space="0" w:color="auto"/>
        <w:right w:val="none" w:sz="0" w:space="0" w:color="auto"/>
      </w:divBdr>
    </w:div>
    <w:div w:id="990518183">
      <w:bodyDiv w:val="1"/>
      <w:marLeft w:val="0"/>
      <w:marRight w:val="0"/>
      <w:marTop w:val="0"/>
      <w:marBottom w:val="0"/>
      <w:divBdr>
        <w:top w:val="none" w:sz="0" w:space="0" w:color="auto"/>
        <w:left w:val="none" w:sz="0" w:space="0" w:color="auto"/>
        <w:bottom w:val="none" w:sz="0" w:space="0" w:color="auto"/>
        <w:right w:val="none" w:sz="0" w:space="0" w:color="auto"/>
      </w:divBdr>
    </w:div>
    <w:div w:id="146121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fgnationaltitl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EFC9F-2907-40F2-9D8B-919BAA3F8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84D501-AA8E-4F89-822D-B26A12583C5B}">
  <ds:schemaRefs>
    <ds:schemaRef ds:uri="http://schemas.microsoft.com/sharepoint/v3/contenttype/forms"/>
  </ds:schemaRefs>
</ds:datastoreItem>
</file>

<file path=customXml/itemProps3.xml><?xml version="1.0" encoding="utf-8"?>
<ds:datastoreItem xmlns:ds="http://schemas.openxmlformats.org/officeDocument/2006/customXml" ds:itemID="{990C3AE2-A223-4851-879D-3AF3059101A4}">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Gott</dc:creator>
  <cp:lastModifiedBy>Ranjani</cp:lastModifiedBy>
  <cp:revision>3</cp:revision>
  <cp:lastPrinted>2013-04-24T13:30:00Z</cp:lastPrinted>
  <dcterms:created xsi:type="dcterms:W3CDTF">2013-04-24T13:29:00Z</dcterms:created>
  <dcterms:modified xsi:type="dcterms:W3CDTF">2013-04-24T14:56:00Z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